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4B0C" w14:textId="46B48387" w:rsidR="001F5BBB" w:rsidRPr="00AB2EAA" w:rsidRDefault="009F1C11" w:rsidP="009F1C11">
      <w:pPr>
        <w:spacing w:after="0"/>
        <w:jc w:val="center"/>
        <w:rPr>
          <w:rFonts w:ascii="Times New Roman" w:hAnsi="Times New Roman" w:cs="Times New Roman"/>
          <w:b/>
          <w:sz w:val="28"/>
          <w:szCs w:val="28"/>
        </w:rPr>
      </w:pPr>
      <w:r w:rsidRPr="00AB2EAA">
        <w:rPr>
          <w:rFonts w:ascii="Times New Roman" w:hAnsi="Times New Roman" w:cs="Times New Roman"/>
          <w:b/>
          <w:sz w:val="28"/>
          <w:szCs w:val="28"/>
        </w:rPr>
        <w:t xml:space="preserve">Instructions for </w:t>
      </w:r>
      <w:r w:rsidR="00C45595">
        <w:rPr>
          <w:rFonts w:ascii="Times New Roman" w:hAnsi="Times New Roman" w:cs="Times New Roman"/>
          <w:b/>
          <w:sz w:val="28"/>
          <w:szCs w:val="28"/>
        </w:rPr>
        <w:t>the</w:t>
      </w:r>
      <w:r w:rsidR="00FE730F">
        <w:rPr>
          <w:rFonts w:ascii="Times New Roman" w:hAnsi="Times New Roman" w:cs="Times New Roman"/>
          <w:b/>
          <w:sz w:val="28"/>
          <w:szCs w:val="28"/>
        </w:rPr>
        <w:t xml:space="preserve"> General Division</w:t>
      </w:r>
      <w:r w:rsidR="00C45595">
        <w:rPr>
          <w:rFonts w:ascii="Times New Roman" w:hAnsi="Times New Roman" w:cs="Times New Roman"/>
          <w:b/>
          <w:sz w:val="28"/>
          <w:szCs w:val="28"/>
        </w:rPr>
        <w:t xml:space="preserve"> Acid-Base</w:t>
      </w:r>
      <w:r w:rsidR="00AB2EAA" w:rsidRPr="00AB2EAA">
        <w:rPr>
          <w:rFonts w:ascii="Times New Roman" w:hAnsi="Times New Roman" w:cs="Times New Roman"/>
          <w:b/>
          <w:sz w:val="28"/>
          <w:szCs w:val="28"/>
        </w:rPr>
        <w:t xml:space="preserve"> Experiment (Individual Event)</w:t>
      </w:r>
    </w:p>
    <w:p w14:paraId="39160232" w14:textId="77777777" w:rsidR="00A20B44" w:rsidRPr="00AB2EAA" w:rsidRDefault="00A20B44" w:rsidP="009F1C11">
      <w:pPr>
        <w:spacing w:after="0"/>
        <w:jc w:val="center"/>
        <w:rPr>
          <w:rFonts w:ascii="Times New Roman" w:hAnsi="Times New Roman" w:cs="Times New Roman"/>
          <w:sz w:val="28"/>
          <w:szCs w:val="28"/>
        </w:rPr>
      </w:pPr>
    </w:p>
    <w:p w14:paraId="3469C792" w14:textId="77777777" w:rsidR="00CE0109" w:rsidRDefault="00CE0109" w:rsidP="00AB2EAA">
      <w:pPr>
        <w:spacing w:after="100" w:afterAutospacing="1"/>
        <w:rPr>
          <w:rFonts w:ascii="Times New Roman" w:hAnsi="Times New Roman" w:cs="Times New Roman"/>
          <w:b/>
          <w:sz w:val="26"/>
          <w:szCs w:val="26"/>
        </w:rPr>
      </w:pPr>
    </w:p>
    <w:p w14:paraId="17718623" w14:textId="55DF003B" w:rsidR="001F5BBB" w:rsidRPr="00767022" w:rsidRDefault="009F1C11" w:rsidP="00AB2EAA">
      <w:pPr>
        <w:spacing w:after="100" w:afterAutospacing="1"/>
        <w:rPr>
          <w:rFonts w:ascii="Times New Roman" w:hAnsi="Times New Roman" w:cs="Times New Roman"/>
          <w:sz w:val="26"/>
          <w:szCs w:val="26"/>
        </w:rPr>
      </w:pPr>
      <w:r w:rsidRPr="00767022">
        <w:rPr>
          <w:rFonts w:ascii="Times New Roman" w:hAnsi="Times New Roman" w:cs="Times New Roman"/>
          <w:b/>
          <w:sz w:val="26"/>
          <w:szCs w:val="26"/>
        </w:rPr>
        <w:t>Summary:</w:t>
      </w:r>
      <w:r w:rsidRPr="00767022">
        <w:rPr>
          <w:rFonts w:ascii="Times New Roman" w:hAnsi="Times New Roman" w:cs="Times New Roman"/>
          <w:sz w:val="26"/>
          <w:szCs w:val="26"/>
        </w:rPr>
        <w:t xml:space="preserve">  </w:t>
      </w:r>
      <w:r w:rsidR="00AB2EAA" w:rsidRPr="00767022">
        <w:rPr>
          <w:rFonts w:ascii="Times New Roman" w:hAnsi="Times New Roman" w:cs="Times New Roman"/>
          <w:sz w:val="26"/>
          <w:szCs w:val="26"/>
        </w:rPr>
        <w:t xml:space="preserve">The </w:t>
      </w:r>
      <w:r w:rsidR="00CA4284">
        <w:rPr>
          <w:rFonts w:ascii="Times New Roman" w:hAnsi="Times New Roman" w:cs="Times New Roman"/>
          <w:sz w:val="26"/>
          <w:szCs w:val="26"/>
        </w:rPr>
        <w:t xml:space="preserve">acid-base </w:t>
      </w:r>
      <w:r w:rsidR="005607C6">
        <w:rPr>
          <w:rFonts w:ascii="Times New Roman" w:hAnsi="Times New Roman" w:cs="Times New Roman"/>
          <w:sz w:val="26"/>
          <w:szCs w:val="26"/>
        </w:rPr>
        <w:t>experiment in the</w:t>
      </w:r>
      <w:r w:rsidR="00CE0109">
        <w:rPr>
          <w:rFonts w:ascii="Times New Roman" w:hAnsi="Times New Roman" w:cs="Times New Roman"/>
          <w:sz w:val="26"/>
          <w:szCs w:val="26"/>
        </w:rPr>
        <w:t xml:space="preserve"> </w:t>
      </w:r>
      <w:r w:rsidR="00A73EC1" w:rsidRPr="00767022">
        <w:rPr>
          <w:rFonts w:ascii="Times New Roman" w:hAnsi="Times New Roman" w:cs="Times New Roman"/>
          <w:sz w:val="26"/>
          <w:szCs w:val="26"/>
        </w:rPr>
        <w:t>Chemistry</w:t>
      </w:r>
      <w:r w:rsidR="00AB2EAA" w:rsidRPr="00767022">
        <w:rPr>
          <w:rFonts w:ascii="Times New Roman" w:hAnsi="Times New Roman" w:cs="Times New Roman"/>
          <w:sz w:val="26"/>
          <w:szCs w:val="26"/>
        </w:rPr>
        <w:t xml:space="preserve"> Olympiad competition is </w:t>
      </w:r>
      <w:r w:rsidR="00FD491A">
        <w:rPr>
          <w:rFonts w:ascii="Times New Roman" w:hAnsi="Times New Roman" w:cs="Times New Roman"/>
          <w:sz w:val="26"/>
          <w:szCs w:val="26"/>
        </w:rPr>
        <w:t>a</w:t>
      </w:r>
      <w:r w:rsidR="00AB2EAA" w:rsidRPr="00767022">
        <w:rPr>
          <w:rFonts w:ascii="Times New Roman" w:hAnsi="Times New Roman" w:cs="Times New Roman"/>
          <w:sz w:val="26"/>
          <w:szCs w:val="26"/>
        </w:rPr>
        <w:t xml:space="preserve"> titration.  A phosphoric acid solution of unknown concentration </w:t>
      </w:r>
      <w:r w:rsidR="00EC0BB1" w:rsidRPr="00767022">
        <w:rPr>
          <w:rFonts w:ascii="Times New Roman" w:hAnsi="Times New Roman" w:cs="Times New Roman"/>
          <w:sz w:val="26"/>
          <w:szCs w:val="26"/>
        </w:rPr>
        <w:t>(in the 0.1 M to 0.3 M range) will be</w:t>
      </w:r>
      <w:r w:rsidR="00AB2EAA" w:rsidRPr="00767022">
        <w:rPr>
          <w:rFonts w:ascii="Times New Roman" w:hAnsi="Times New Roman" w:cs="Times New Roman"/>
          <w:sz w:val="26"/>
          <w:szCs w:val="26"/>
        </w:rPr>
        <w:t xml:space="preserve"> titrated with a sodium hydroxide solution of known concentration (approximately 0.1 M) with the purpose of determining the concentration of the phosphoric acid solution.</w:t>
      </w:r>
    </w:p>
    <w:p w14:paraId="7933BE02" w14:textId="77777777" w:rsidR="00AB2EAA" w:rsidRPr="00767022" w:rsidRDefault="00AB2EAA" w:rsidP="00AB2EAA">
      <w:pPr>
        <w:spacing w:after="100" w:afterAutospacing="1"/>
        <w:rPr>
          <w:rFonts w:ascii="Times New Roman" w:hAnsi="Times New Roman" w:cs="Times New Roman"/>
          <w:sz w:val="26"/>
          <w:szCs w:val="26"/>
        </w:rPr>
      </w:pPr>
      <w:r w:rsidRPr="00767022">
        <w:rPr>
          <w:rFonts w:ascii="Times New Roman" w:hAnsi="Times New Roman" w:cs="Times New Roman"/>
          <w:sz w:val="26"/>
          <w:szCs w:val="26"/>
        </w:rPr>
        <w:t xml:space="preserve">Since phosphoric acid is a triprotic acid with </w:t>
      </w:r>
      <w:proofErr w:type="spellStart"/>
      <w:r w:rsidRPr="00767022">
        <w:rPr>
          <w:rFonts w:ascii="Times New Roman" w:hAnsi="Times New Roman" w:cs="Times New Roman"/>
          <w:sz w:val="26"/>
          <w:szCs w:val="26"/>
        </w:rPr>
        <w:t>pK</w:t>
      </w:r>
      <w:r w:rsidRPr="00767022">
        <w:rPr>
          <w:rFonts w:ascii="Times New Roman" w:hAnsi="Times New Roman" w:cs="Times New Roman"/>
          <w:sz w:val="26"/>
          <w:szCs w:val="26"/>
          <w:vertAlign w:val="subscript"/>
        </w:rPr>
        <w:t>a</w:t>
      </w:r>
      <w:proofErr w:type="spellEnd"/>
      <w:r w:rsidRPr="00767022">
        <w:rPr>
          <w:rFonts w:ascii="Times New Roman" w:hAnsi="Times New Roman" w:cs="Times New Roman"/>
          <w:sz w:val="26"/>
          <w:szCs w:val="26"/>
        </w:rPr>
        <w:t xml:space="preserve"> values of 2.1, 7.2, and 12, the neutralization</w:t>
      </w:r>
      <w:r w:rsidR="00EC0BB1" w:rsidRPr="00767022">
        <w:rPr>
          <w:rFonts w:ascii="Times New Roman" w:hAnsi="Times New Roman" w:cs="Times New Roman"/>
          <w:sz w:val="26"/>
          <w:szCs w:val="26"/>
        </w:rPr>
        <w:t xml:space="preserve"> occurs in three distinct steps.  Neutralization of the </w:t>
      </w:r>
      <w:r w:rsidRPr="00767022">
        <w:rPr>
          <w:rFonts w:ascii="Times New Roman" w:hAnsi="Times New Roman" w:cs="Times New Roman"/>
          <w:sz w:val="26"/>
          <w:szCs w:val="26"/>
        </w:rPr>
        <w:t>first</w:t>
      </w:r>
      <w:r w:rsidR="00EC0BB1" w:rsidRPr="00767022">
        <w:rPr>
          <w:rFonts w:ascii="Times New Roman" w:hAnsi="Times New Roman" w:cs="Times New Roman"/>
          <w:sz w:val="26"/>
          <w:szCs w:val="26"/>
        </w:rPr>
        <w:t xml:space="preserve"> ionizable proton occurs at low pH, the second</w:t>
      </w:r>
      <w:r w:rsidRPr="00767022">
        <w:rPr>
          <w:rFonts w:ascii="Times New Roman" w:hAnsi="Times New Roman" w:cs="Times New Roman"/>
          <w:sz w:val="26"/>
          <w:szCs w:val="26"/>
        </w:rPr>
        <w:t xml:space="preserve"> at int</w:t>
      </w:r>
      <w:r w:rsidR="00EC0BB1" w:rsidRPr="00767022">
        <w:rPr>
          <w:rFonts w:ascii="Times New Roman" w:hAnsi="Times New Roman" w:cs="Times New Roman"/>
          <w:sz w:val="26"/>
          <w:szCs w:val="26"/>
        </w:rPr>
        <w:t>ermediate pH, and neutralization of the final proton</w:t>
      </w:r>
      <w:r w:rsidRPr="00767022">
        <w:rPr>
          <w:rFonts w:ascii="Times New Roman" w:hAnsi="Times New Roman" w:cs="Times New Roman"/>
          <w:sz w:val="26"/>
          <w:szCs w:val="26"/>
        </w:rPr>
        <w:t xml:space="preserve"> at high </w:t>
      </w:r>
      <w:proofErr w:type="spellStart"/>
      <w:r w:rsidRPr="00767022">
        <w:rPr>
          <w:rFonts w:ascii="Times New Roman" w:hAnsi="Times New Roman" w:cs="Times New Roman"/>
          <w:sz w:val="26"/>
          <w:szCs w:val="26"/>
        </w:rPr>
        <w:t>pH.</w:t>
      </w:r>
      <w:proofErr w:type="spellEnd"/>
      <w:r w:rsidRPr="00767022">
        <w:rPr>
          <w:rFonts w:ascii="Times New Roman" w:hAnsi="Times New Roman" w:cs="Times New Roman"/>
          <w:sz w:val="26"/>
          <w:szCs w:val="26"/>
        </w:rPr>
        <w:t xml:space="preserve">  If an acid-base indicator such as methyl orange, that changes color in the pH range of 3 – 4, is employed in the titration, then the neutralization of only the first proton is monitored.   If, on the other hand, an indicator like phenolphthalein which changes color in the pH range of 9 – 10 is employed, the neutralization of two ionizable protons is monitored.</w:t>
      </w:r>
    </w:p>
    <w:p w14:paraId="510D5600" w14:textId="77777777" w:rsidR="00AB2EAA" w:rsidRPr="00767022" w:rsidRDefault="00AB2EAA" w:rsidP="00AB2EAA">
      <w:pPr>
        <w:spacing w:after="100" w:afterAutospacing="1"/>
        <w:rPr>
          <w:rFonts w:ascii="Times New Roman" w:hAnsi="Times New Roman" w:cs="Times New Roman"/>
          <w:sz w:val="26"/>
          <w:szCs w:val="26"/>
        </w:rPr>
      </w:pPr>
      <w:r w:rsidRPr="00767022">
        <w:rPr>
          <w:rFonts w:ascii="Times New Roman" w:hAnsi="Times New Roman" w:cs="Times New Roman"/>
          <w:sz w:val="26"/>
          <w:szCs w:val="26"/>
        </w:rPr>
        <w:t>In this experiment, the students will be supplied with the following:</w:t>
      </w:r>
    </w:p>
    <w:p w14:paraId="07A920D6" w14:textId="77777777" w:rsidR="00AB2EAA" w:rsidRPr="00767022" w:rsidRDefault="00AB2EAA" w:rsidP="00AB2EAA">
      <w:pPr>
        <w:pStyle w:val="ListParagraph"/>
        <w:numPr>
          <w:ilvl w:val="0"/>
          <w:numId w:val="8"/>
        </w:numPr>
        <w:spacing w:after="100" w:afterAutospacing="1"/>
        <w:rPr>
          <w:rFonts w:ascii="Times New Roman" w:hAnsi="Times New Roman" w:cs="Times New Roman"/>
          <w:sz w:val="26"/>
          <w:szCs w:val="26"/>
        </w:rPr>
      </w:pPr>
      <w:r w:rsidRPr="00767022">
        <w:rPr>
          <w:rFonts w:ascii="Times New Roman" w:hAnsi="Times New Roman" w:cs="Times New Roman"/>
          <w:sz w:val="26"/>
          <w:szCs w:val="26"/>
        </w:rPr>
        <w:t>a burette</w:t>
      </w:r>
    </w:p>
    <w:p w14:paraId="7E5D5541" w14:textId="77777777" w:rsidR="00AB2EAA" w:rsidRPr="00767022" w:rsidRDefault="00AB2EAA" w:rsidP="00AB2EAA">
      <w:pPr>
        <w:pStyle w:val="ListParagraph"/>
        <w:numPr>
          <w:ilvl w:val="0"/>
          <w:numId w:val="8"/>
        </w:numPr>
        <w:spacing w:after="100" w:afterAutospacing="1"/>
        <w:rPr>
          <w:rFonts w:ascii="Times New Roman" w:hAnsi="Times New Roman" w:cs="Times New Roman"/>
          <w:sz w:val="26"/>
          <w:szCs w:val="26"/>
        </w:rPr>
      </w:pPr>
      <w:r w:rsidRPr="00767022">
        <w:rPr>
          <w:rFonts w:ascii="Times New Roman" w:hAnsi="Times New Roman" w:cs="Times New Roman"/>
          <w:sz w:val="26"/>
          <w:szCs w:val="26"/>
        </w:rPr>
        <w:t>a pipette</w:t>
      </w:r>
    </w:p>
    <w:p w14:paraId="5D9CA28F" w14:textId="77777777" w:rsidR="00AB2EAA" w:rsidRPr="00767022" w:rsidRDefault="00AB2EAA" w:rsidP="00AB2EAA">
      <w:pPr>
        <w:pStyle w:val="ListParagraph"/>
        <w:numPr>
          <w:ilvl w:val="0"/>
          <w:numId w:val="8"/>
        </w:numPr>
        <w:spacing w:after="100" w:afterAutospacing="1"/>
        <w:rPr>
          <w:rFonts w:ascii="Times New Roman" w:hAnsi="Times New Roman" w:cs="Times New Roman"/>
          <w:sz w:val="26"/>
          <w:szCs w:val="26"/>
        </w:rPr>
      </w:pPr>
      <w:r w:rsidRPr="00767022">
        <w:rPr>
          <w:rFonts w:ascii="Times New Roman" w:hAnsi="Times New Roman" w:cs="Times New Roman"/>
          <w:sz w:val="26"/>
          <w:szCs w:val="26"/>
        </w:rPr>
        <w:t>flasks</w:t>
      </w:r>
    </w:p>
    <w:p w14:paraId="5D154334" w14:textId="77777777" w:rsidR="00AB2EAA" w:rsidRPr="00767022" w:rsidRDefault="00AB2EAA" w:rsidP="00AB2EAA">
      <w:pPr>
        <w:pStyle w:val="ListParagraph"/>
        <w:numPr>
          <w:ilvl w:val="0"/>
          <w:numId w:val="8"/>
        </w:numPr>
        <w:spacing w:after="100" w:afterAutospacing="1"/>
        <w:rPr>
          <w:rFonts w:ascii="Times New Roman" w:hAnsi="Times New Roman" w:cs="Times New Roman"/>
          <w:sz w:val="26"/>
          <w:szCs w:val="26"/>
        </w:rPr>
      </w:pPr>
      <w:r w:rsidRPr="00767022">
        <w:rPr>
          <w:rFonts w:ascii="Times New Roman" w:hAnsi="Times New Roman" w:cs="Times New Roman"/>
          <w:sz w:val="26"/>
          <w:szCs w:val="26"/>
        </w:rPr>
        <w:t>a standardized sodium hydroxide solution (~ 0.1 M in concentration)</w:t>
      </w:r>
    </w:p>
    <w:p w14:paraId="13C01A61" w14:textId="77777777" w:rsidR="00AB2EAA" w:rsidRPr="00767022" w:rsidRDefault="00AB2EAA" w:rsidP="00AB2EAA">
      <w:pPr>
        <w:pStyle w:val="ListParagraph"/>
        <w:numPr>
          <w:ilvl w:val="0"/>
          <w:numId w:val="8"/>
        </w:numPr>
        <w:spacing w:after="100" w:afterAutospacing="1"/>
        <w:rPr>
          <w:rFonts w:ascii="Times New Roman" w:hAnsi="Times New Roman" w:cs="Times New Roman"/>
          <w:sz w:val="26"/>
          <w:szCs w:val="26"/>
        </w:rPr>
      </w:pPr>
      <w:r w:rsidRPr="00767022">
        <w:rPr>
          <w:rFonts w:ascii="Times New Roman" w:hAnsi="Times New Roman" w:cs="Times New Roman"/>
          <w:sz w:val="26"/>
          <w:szCs w:val="26"/>
        </w:rPr>
        <w:t>a phosphoric acid solution of unknown concentration (~0.1 to 0.3 M concentration range)</w:t>
      </w:r>
    </w:p>
    <w:p w14:paraId="4BC0B1B6" w14:textId="77777777" w:rsidR="00EC0BB1" w:rsidRPr="00767022" w:rsidRDefault="00EC0BB1" w:rsidP="00AB2EAA">
      <w:pPr>
        <w:pStyle w:val="ListParagraph"/>
        <w:numPr>
          <w:ilvl w:val="0"/>
          <w:numId w:val="8"/>
        </w:numPr>
        <w:spacing w:after="100" w:afterAutospacing="1"/>
        <w:rPr>
          <w:rFonts w:ascii="Times New Roman" w:hAnsi="Times New Roman" w:cs="Times New Roman"/>
          <w:sz w:val="26"/>
          <w:szCs w:val="26"/>
        </w:rPr>
      </w:pPr>
      <w:r w:rsidRPr="00767022">
        <w:rPr>
          <w:rFonts w:ascii="Times New Roman" w:hAnsi="Times New Roman" w:cs="Times New Roman"/>
          <w:sz w:val="26"/>
          <w:szCs w:val="26"/>
        </w:rPr>
        <w:t>a solution of methyl orange indicator</w:t>
      </w:r>
    </w:p>
    <w:p w14:paraId="3A6E6EFB" w14:textId="77777777" w:rsidR="00EC0BB1" w:rsidRPr="00767022" w:rsidRDefault="00EC0BB1" w:rsidP="00AB2EAA">
      <w:pPr>
        <w:pStyle w:val="ListParagraph"/>
        <w:numPr>
          <w:ilvl w:val="0"/>
          <w:numId w:val="8"/>
        </w:numPr>
        <w:spacing w:after="100" w:afterAutospacing="1"/>
        <w:rPr>
          <w:rFonts w:ascii="Times New Roman" w:hAnsi="Times New Roman" w:cs="Times New Roman"/>
          <w:sz w:val="26"/>
          <w:szCs w:val="26"/>
        </w:rPr>
      </w:pPr>
      <w:r w:rsidRPr="00767022">
        <w:rPr>
          <w:rFonts w:ascii="Times New Roman" w:hAnsi="Times New Roman" w:cs="Times New Roman"/>
          <w:sz w:val="26"/>
          <w:szCs w:val="26"/>
        </w:rPr>
        <w:t>a solution of phenolphthalein indicator</w:t>
      </w:r>
    </w:p>
    <w:p w14:paraId="13DFAFEF" w14:textId="6718AA74" w:rsidR="005607C6" w:rsidRDefault="00EC0BB1" w:rsidP="00EC0BB1">
      <w:pPr>
        <w:spacing w:after="100" w:afterAutospacing="1"/>
        <w:rPr>
          <w:rFonts w:ascii="Times New Roman" w:hAnsi="Times New Roman" w:cs="Times New Roman"/>
          <w:sz w:val="26"/>
          <w:szCs w:val="26"/>
        </w:rPr>
      </w:pPr>
      <w:r w:rsidRPr="00767022">
        <w:rPr>
          <w:rFonts w:ascii="Times New Roman" w:hAnsi="Times New Roman" w:cs="Times New Roman"/>
          <w:sz w:val="26"/>
          <w:szCs w:val="26"/>
        </w:rPr>
        <w:t xml:space="preserve">The students are allowed to use either or both of the indicators supplied in performing a titration to determine the phosphoric acid solution concentration.  Measured concentrations will be reported to three significant figures with </w:t>
      </w:r>
      <w:r w:rsidRPr="00767022">
        <w:rPr>
          <w:rFonts w:ascii="Times New Roman" w:hAnsi="Times New Roman" w:cs="Times New Roman"/>
          <w:b/>
          <w:i/>
          <w:sz w:val="26"/>
          <w:szCs w:val="26"/>
        </w:rPr>
        <w:t>winners judged on the basis of the accuracy of their calculated phosphoric acid concentrations</w:t>
      </w:r>
      <w:r w:rsidRPr="00767022">
        <w:rPr>
          <w:rFonts w:ascii="Times New Roman" w:hAnsi="Times New Roman" w:cs="Times New Roman"/>
          <w:sz w:val="26"/>
          <w:szCs w:val="26"/>
        </w:rPr>
        <w:t>.  The event is not timed, but must be completed within the total time allotted for the experiment.</w:t>
      </w:r>
      <w:r w:rsidR="005607C6">
        <w:rPr>
          <w:rFonts w:ascii="Times New Roman" w:hAnsi="Times New Roman" w:cs="Times New Roman"/>
          <w:sz w:val="26"/>
          <w:szCs w:val="26"/>
        </w:rPr>
        <w:t xml:space="preserve"> </w:t>
      </w:r>
    </w:p>
    <w:p w14:paraId="385007DF" w14:textId="714AC6C8" w:rsidR="00CE0109" w:rsidRDefault="00CE0109" w:rsidP="00EC0BB1">
      <w:pPr>
        <w:spacing w:after="100" w:afterAutospacing="1"/>
        <w:rPr>
          <w:rFonts w:ascii="Times New Roman" w:hAnsi="Times New Roman" w:cs="Times New Roman"/>
          <w:sz w:val="26"/>
          <w:szCs w:val="26"/>
        </w:rPr>
      </w:pPr>
    </w:p>
    <w:p w14:paraId="5CB8DF84" w14:textId="77777777" w:rsidR="00CE0109" w:rsidRDefault="00CE0109" w:rsidP="00EC0BB1">
      <w:pPr>
        <w:spacing w:after="100" w:afterAutospacing="1"/>
        <w:rPr>
          <w:rFonts w:ascii="Times New Roman" w:hAnsi="Times New Roman" w:cs="Times New Roman"/>
          <w:sz w:val="26"/>
          <w:szCs w:val="26"/>
        </w:rPr>
      </w:pPr>
      <w:bookmarkStart w:id="0" w:name="_GoBack"/>
      <w:bookmarkEnd w:id="0"/>
    </w:p>
    <w:p w14:paraId="034B46CC" w14:textId="039B36B4" w:rsidR="005607C6" w:rsidRPr="0046763D" w:rsidRDefault="005607C6" w:rsidP="00EC0BB1">
      <w:pPr>
        <w:spacing w:after="100" w:afterAutospacing="1"/>
        <w:rPr>
          <w:rFonts w:ascii="Times New Roman" w:hAnsi="Times New Roman" w:cs="Times New Roman"/>
          <w:i/>
          <w:sz w:val="26"/>
          <w:szCs w:val="26"/>
        </w:rPr>
      </w:pPr>
      <w:r>
        <w:rPr>
          <w:rFonts w:ascii="Times New Roman" w:hAnsi="Times New Roman" w:cs="Times New Roman"/>
          <w:b/>
          <w:i/>
          <w:sz w:val="32"/>
          <w:szCs w:val="32"/>
        </w:rPr>
        <w:lastRenderedPageBreak/>
        <w:t xml:space="preserve">Record your name and </w:t>
      </w:r>
      <w:r w:rsidRPr="005607C6">
        <w:rPr>
          <w:rFonts w:ascii="Times New Roman" w:hAnsi="Times New Roman" w:cs="Times New Roman"/>
          <w:b/>
          <w:i/>
          <w:sz w:val="32"/>
          <w:szCs w:val="32"/>
        </w:rPr>
        <w:t>ID, your unknown ID and your determined concentration of H</w:t>
      </w:r>
      <w:r w:rsidRPr="005607C6">
        <w:rPr>
          <w:rFonts w:ascii="Times New Roman" w:hAnsi="Times New Roman" w:cs="Times New Roman"/>
          <w:b/>
          <w:i/>
          <w:sz w:val="32"/>
          <w:szCs w:val="32"/>
          <w:vertAlign w:val="subscript"/>
        </w:rPr>
        <w:t>3</w:t>
      </w:r>
      <w:r w:rsidRPr="005607C6">
        <w:rPr>
          <w:rFonts w:ascii="Times New Roman" w:hAnsi="Times New Roman" w:cs="Times New Roman"/>
          <w:b/>
          <w:i/>
          <w:sz w:val="32"/>
          <w:szCs w:val="32"/>
        </w:rPr>
        <w:t>PO</w:t>
      </w:r>
      <w:r w:rsidRPr="005607C6">
        <w:rPr>
          <w:rFonts w:ascii="Times New Roman" w:hAnsi="Times New Roman" w:cs="Times New Roman"/>
          <w:b/>
          <w:i/>
          <w:sz w:val="32"/>
          <w:szCs w:val="32"/>
          <w:vertAlign w:val="subscript"/>
        </w:rPr>
        <w:t>4</w:t>
      </w:r>
      <w:r w:rsidRPr="005607C6">
        <w:rPr>
          <w:rFonts w:ascii="Times New Roman" w:hAnsi="Times New Roman" w:cs="Times New Roman"/>
          <w:b/>
          <w:i/>
          <w:sz w:val="32"/>
          <w:szCs w:val="32"/>
        </w:rPr>
        <w:t xml:space="preserve"> on the score sheet</w:t>
      </w:r>
      <w:r w:rsidR="0046763D">
        <w:rPr>
          <w:rFonts w:ascii="Times New Roman" w:hAnsi="Times New Roman" w:cs="Times New Roman"/>
          <w:b/>
          <w:i/>
          <w:sz w:val="32"/>
          <w:szCs w:val="32"/>
        </w:rPr>
        <w:t xml:space="preserve"> with your proctor</w:t>
      </w:r>
      <w:r w:rsidRPr="005607C6">
        <w:rPr>
          <w:rFonts w:ascii="Times New Roman" w:hAnsi="Times New Roman" w:cs="Times New Roman"/>
          <w:b/>
          <w:i/>
          <w:sz w:val="32"/>
          <w:szCs w:val="32"/>
        </w:rPr>
        <w:t xml:space="preserve"> before you leave the lab.</w:t>
      </w:r>
      <w:r w:rsidR="00EC0BB1" w:rsidRPr="005607C6">
        <w:rPr>
          <w:rFonts w:ascii="Times New Roman" w:hAnsi="Times New Roman" w:cs="Times New Roman"/>
          <w:i/>
          <w:sz w:val="26"/>
          <w:szCs w:val="26"/>
        </w:rPr>
        <w:t xml:space="preserve">  </w:t>
      </w:r>
    </w:p>
    <w:p w14:paraId="72312548" w14:textId="4115AAC9" w:rsidR="00450C14" w:rsidRDefault="00450C14" w:rsidP="005607C6">
      <w:pPr>
        <w:spacing w:after="100" w:afterAutospacing="1"/>
        <w:rPr>
          <w:rFonts w:ascii="Times New Roman" w:hAnsi="Times New Roman" w:cs="Times New Roman"/>
          <w:b/>
          <w:sz w:val="26"/>
          <w:szCs w:val="26"/>
          <w:u w:val="single"/>
        </w:rPr>
      </w:pPr>
      <w:r w:rsidRPr="00450C14">
        <w:rPr>
          <w:rFonts w:ascii="Times New Roman" w:hAnsi="Times New Roman" w:cs="Times New Roman"/>
          <w:b/>
          <w:sz w:val="26"/>
          <w:szCs w:val="26"/>
          <w:u w:val="single"/>
        </w:rPr>
        <w:t>Name</w:t>
      </w:r>
      <w:r w:rsidR="005607C6">
        <w:rPr>
          <w:rFonts w:ascii="Times New Roman" w:hAnsi="Times New Roman" w:cs="Times New Roman"/>
          <w:b/>
          <w:sz w:val="26"/>
          <w:szCs w:val="26"/>
          <w:u w:val="single"/>
        </w:rPr>
        <w:t xml:space="preserve"> and ID</w:t>
      </w:r>
      <w:r w:rsidR="005607C6">
        <w:rPr>
          <w:rFonts w:ascii="Times New Roman" w:hAnsi="Times New Roman" w:cs="Times New Roman"/>
          <w:b/>
          <w:sz w:val="26"/>
          <w:szCs w:val="26"/>
        </w:rPr>
        <w:t>:</w:t>
      </w:r>
      <w:r w:rsidR="005607C6">
        <w:rPr>
          <w:rFonts w:ascii="Times New Roman" w:hAnsi="Times New Roman" w:cs="Times New Roman"/>
          <w:b/>
          <w:sz w:val="26"/>
          <w:szCs w:val="26"/>
        </w:rPr>
        <w:tab/>
      </w:r>
      <w:r w:rsidR="005607C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5607C6">
        <w:rPr>
          <w:rFonts w:ascii="Times New Roman" w:hAnsi="Times New Roman" w:cs="Times New Roman"/>
          <w:b/>
          <w:sz w:val="26"/>
          <w:szCs w:val="26"/>
        </w:rPr>
        <w:t xml:space="preserve">              </w:t>
      </w:r>
      <w:r w:rsidR="005607C6" w:rsidRPr="005607C6">
        <w:rPr>
          <w:rFonts w:ascii="Times New Roman" w:hAnsi="Times New Roman" w:cs="Times New Roman"/>
          <w:b/>
          <w:sz w:val="26"/>
          <w:szCs w:val="26"/>
          <w:u w:val="single"/>
        </w:rPr>
        <w:t xml:space="preserve">Unknown </w:t>
      </w:r>
      <w:r w:rsidRPr="00450C14">
        <w:rPr>
          <w:rFonts w:ascii="Times New Roman" w:hAnsi="Times New Roman" w:cs="Times New Roman"/>
          <w:b/>
          <w:sz w:val="26"/>
          <w:szCs w:val="26"/>
          <w:u w:val="single"/>
        </w:rPr>
        <w:t>ID</w:t>
      </w:r>
      <w:r w:rsidR="005607C6">
        <w:rPr>
          <w:rFonts w:ascii="Times New Roman" w:hAnsi="Times New Roman" w:cs="Times New Roman"/>
          <w:b/>
          <w:sz w:val="26"/>
          <w:szCs w:val="26"/>
        </w:rPr>
        <w:t xml:space="preserve">            </w:t>
      </w:r>
      <w:proofErr w:type="gramStart"/>
      <w:r w:rsidR="005607C6">
        <w:rPr>
          <w:rFonts w:ascii="Times New Roman" w:hAnsi="Times New Roman" w:cs="Times New Roman"/>
          <w:b/>
          <w:sz w:val="26"/>
          <w:szCs w:val="26"/>
        </w:rPr>
        <w:t xml:space="preserve">   </w:t>
      </w:r>
      <w:r w:rsidRPr="00450C14">
        <w:rPr>
          <w:rFonts w:ascii="Times New Roman" w:hAnsi="Times New Roman" w:cs="Times New Roman"/>
          <w:b/>
          <w:sz w:val="26"/>
          <w:szCs w:val="26"/>
          <w:u w:val="single"/>
        </w:rPr>
        <w:t>[</w:t>
      </w:r>
      <w:proofErr w:type="gramEnd"/>
      <w:r w:rsidRPr="00450C14">
        <w:rPr>
          <w:rFonts w:ascii="Times New Roman" w:hAnsi="Times New Roman" w:cs="Times New Roman"/>
          <w:b/>
          <w:sz w:val="26"/>
          <w:szCs w:val="26"/>
          <w:u w:val="single"/>
        </w:rPr>
        <w:t>H</w:t>
      </w:r>
      <w:r w:rsidRPr="00450C14">
        <w:rPr>
          <w:rFonts w:ascii="Times New Roman" w:hAnsi="Times New Roman" w:cs="Times New Roman"/>
          <w:b/>
          <w:sz w:val="26"/>
          <w:szCs w:val="26"/>
          <w:u w:val="single"/>
          <w:vertAlign w:val="subscript"/>
        </w:rPr>
        <w:t>3</w:t>
      </w:r>
      <w:r w:rsidRPr="00450C14">
        <w:rPr>
          <w:rFonts w:ascii="Times New Roman" w:hAnsi="Times New Roman" w:cs="Times New Roman"/>
          <w:b/>
          <w:sz w:val="26"/>
          <w:szCs w:val="26"/>
          <w:u w:val="single"/>
        </w:rPr>
        <w:t>PO</w:t>
      </w:r>
      <w:r w:rsidRPr="00450C14">
        <w:rPr>
          <w:rFonts w:ascii="Times New Roman" w:hAnsi="Times New Roman" w:cs="Times New Roman"/>
          <w:b/>
          <w:sz w:val="26"/>
          <w:szCs w:val="26"/>
          <w:u w:val="single"/>
          <w:vertAlign w:val="subscript"/>
        </w:rPr>
        <w:t>4</w:t>
      </w:r>
      <w:r w:rsidRPr="00450C14">
        <w:rPr>
          <w:rFonts w:ascii="Times New Roman" w:hAnsi="Times New Roman" w:cs="Times New Roman"/>
          <w:b/>
          <w:sz w:val="26"/>
          <w:szCs w:val="26"/>
          <w:u w:val="single"/>
        </w:rPr>
        <w:t>] (M)</w:t>
      </w:r>
    </w:p>
    <w:p w14:paraId="627039DC" w14:textId="62958F45" w:rsidR="00450C14" w:rsidRDefault="00450C14" w:rsidP="00EC0BB1">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w:t>
      </w:r>
      <w:r w:rsidR="005607C6">
        <w:rPr>
          <w:rFonts w:ascii="Times New Roman" w:hAnsi="Times New Roman" w:cs="Times New Roman"/>
          <w:b/>
          <w:sz w:val="26"/>
          <w:szCs w:val="26"/>
        </w:rPr>
        <w:t xml:space="preserve">_______     </w:t>
      </w:r>
      <w:r>
        <w:rPr>
          <w:rFonts w:ascii="Times New Roman" w:hAnsi="Times New Roman" w:cs="Times New Roman"/>
          <w:b/>
          <w:sz w:val="26"/>
          <w:szCs w:val="26"/>
        </w:rPr>
        <w:t>________________</w:t>
      </w:r>
      <w:r>
        <w:rPr>
          <w:rFonts w:ascii="Times New Roman" w:hAnsi="Times New Roman" w:cs="Times New Roman"/>
          <w:b/>
          <w:sz w:val="26"/>
          <w:szCs w:val="26"/>
        </w:rPr>
        <w:tab/>
        <w:t xml:space="preserve">     ______________</w:t>
      </w:r>
    </w:p>
    <w:p w14:paraId="6BF7D0AF"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17FBAA07"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2CB692A7"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7324EEC6"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6AE92786"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0D9E3ACA"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0A421BA5"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252B4EA0"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0974271F"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480D7F51"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48DA22F6"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737C1DB7"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7B8CFA53"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6A6C444D"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56852B71"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4DE0765A"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37292E8A"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41EB47CA"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p w14:paraId="7A2DDA2F" w14:textId="77777777" w:rsidR="005607C6" w:rsidRDefault="005607C6" w:rsidP="005607C6">
      <w:pPr>
        <w:spacing w:after="100" w:afterAutospacing="1"/>
        <w:rPr>
          <w:rFonts w:ascii="Times New Roman" w:hAnsi="Times New Roman" w:cs="Times New Roman"/>
          <w:b/>
          <w:sz w:val="26"/>
          <w:szCs w:val="26"/>
        </w:rPr>
      </w:pPr>
      <w:r>
        <w:rPr>
          <w:rFonts w:ascii="Times New Roman" w:hAnsi="Times New Roman" w:cs="Times New Roman"/>
          <w:b/>
          <w:sz w:val="26"/>
          <w:szCs w:val="26"/>
        </w:rPr>
        <w:lastRenderedPageBreak/>
        <w:t>____________________________________     ________________</w:t>
      </w:r>
      <w:r>
        <w:rPr>
          <w:rFonts w:ascii="Times New Roman" w:hAnsi="Times New Roman" w:cs="Times New Roman"/>
          <w:b/>
          <w:sz w:val="26"/>
          <w:szCs w:val="26"/>
        </w:rPr>
        <w:tab/>
        <w:t xml:space="preserve">     ______________</w:t>
      </w:r>
    </w:p>
    <w:p w14:paraId="4A7B3407" w14:textId="5821B9CB" w:rsidR="00450C14" w:rsidRPr="00450C14" w:rsidRDefault="005607C6" w:rsidP="00EC0BB1">
      <w:pPr>
        <w:spacing w:after="100" w:afterAutospacing="1"/>
        <w:rPr>
          <w:rFonts w:ascii="Times New Roman" w:hAnsi="Times New Roman" w:cs="Times New Roman"/>
          <w:b/>
          <w:sz w:val="26"/>
          <w:szCs w:val="26"/>
        </w:rPr>
      </w:pPr>
      <w:r>
        <w:rPr>
          <w:rFonts w:ascii="Times New Roman" w:hAnsi="Times New Roman" w:cs="Times New Roman"/>
          <w:b/>
          <w:sz w:val="26"/>
          <w:szCs w:val="26"/>
        </w:rPr>
        <w:t>____________________________________     ________________</w:t>
      </w:r>
      <w:r>
        <w:rPr>
          <w:rFonts w:ascii="Times New Roman" w:hAnsi="Times New Roman" w:cs="Times New Roman"/>
          <w:b/>
          <w:sz w:val="26"/>
          <w:szCs w:val="26"/>
        </w:rPr>
        <w:tab/>
        <w:t xml:space="preserve">     ______________</w:t>
      </w:r>
    </w:p>
    <w:sectPr w:rsidR="00450C14" w:rsidRPr="00450C14" w:rsidSect="005607C6">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92B"/>
    <w:multiLevelType w:val="multilevel"/>
    <w:tmpl w:val="44CEFA8A"/>
    <w:lvl w:ilvl="0">
      <w:numFmt w:val="decimal"/>
      <w:lvlText w:val="%1"/>
      <w:lvlJc w:val="left"/>
      <w:pPr>
        <w:ind w:left="465" w:hanging="465"/>
      </w:pPr>
      <w:rPr>
        <w:rFonts w:hint="default"/>
      </w:rPr>
    </w:lvl>
    <w:lvl w:ilvl="1">
      <w:start w:val="1"/>
      <w:numFmt w:val="decimalZero"/>
      <w:lvlText w:val="%1.%2"/>
      <w:lvlJc w:val="left"/>
      <w:pPr>
        <w:ind w:left="3345" w:hanging="46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192E3001"/>
    <w:multiLevelType w:val="hybridMultilevel"/>
    <w:tmpl w:val="956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36992"/>
    <w:multiLevelType w:val="hybridMultilevel"/>
    <w:tmpl w:val="A9B0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55187"/>
    <w:multiLevelType w:val="hybridMultilevel"/>
    <w:tmpl w:val="B8D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33748"/>
    <w:multiLevelType w:val="hybridMultilevel"/>
    <w:tmpl w:val="0256F25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5E58171E"/>
    <w:multiLevelType w:val="hybridMultilevel"/>
    <w:tmpl w:val="CFD49506"/>
    <w:lvl w:ilvl="0" w:tplc="0409000F">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71633342"/>
    <w:multiLevelType w:val="multilevel"/>
    <w:tmpl w:val="40D2305C"/>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3106FCA"/>
    <w:multiLevelType w:val="multilevel"/>
    <w:tmpl w:val="CE540374"/>
    <w:lvl w:ilvl="0">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BBB"/>
    <w:rsid w:val="00047403"/>
    <w:rsid w:val="00075FFF"/>
    <w:rsid w:val="000F5BB2"/>
    <w:rsid w:val="001F5BBB"/>
    <w:rsid w:val="00201ED1"/>
    <w:rsid w:val="00373ED2"/>
    <w:rsid w:val="003E1CFF"/>
    <w:rsid w:val="00406A55"/>
    <w:rsid w:val="00433F86"/>
    <w:rsid w:val="00444433"/>
    <w:rsid w:val="00450C14"/>
    <w:rsid w:val="0046763D"/>
    <w:rsid w:val="004A4810"/>
    <w:rsid w:val="004D0ABF"/>
    <w:rsid w:val="004D211F"/>
    <w:rsid w:val="005607C6"/>
    <w:rsid w:val="005F4291"/>
    <w:rsid w:val="00736FB4"/>
    <w:rsid w:val="00767022"/>
    <w:rsid w:val="00803AB1"/>
    <w:rsid w:val="008E53CA"/>
    <w:rsid w:val="009A6F0F"/>
    <w:rsid w:val="009B3536"/>
    <w:rsid w:val="009F1C11"/>
    <w:rsid w:val="00A20B44"/>
    <w:rsid w:val="00A73EC1"/>
    <w:rsid w:val="00AB2EAA"/>
    <w:rsid w:val="00AF29C8"/>
    <w:rsid w:val="00B0244F"/>
    <w:rsid w:val="00BC7212"/>
    <w:rsid w:val="00C2585F"/>
    <w:rsid w:val="00C45595"/>
    <w:rsid w:val="00CA4284"/>
    <w:rsid w:val="00CC7DA7"/>
    <w:rsid w:val="00CE0109"/>
    <w:rsid w:val="00D779C0"/>
    <w:rsid w:val="00EB04DD"/>
    <w:rsid w:val="00EC0BB1"/>
    <w:rsid w:val="00FD491A"/>
    <w:rsid w:val="00FE73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998A2F"/>
  <w15:docId w15:val="{24D89577-17CC-AB4D-A27D-A5A36B9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B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2F53"/>
    <w:rPr>
      <w:rFonts w:ascii="Lucida Grande" w:hAnsi="Lucida Grande"/>
      <w:sz w:val="18"/>
      <w:szCs w:val="18"/>
    </w:rPr>
  </w:style>
  <w:style w:type="paragraph" w:styleId="ListParagraph">
    <w:name w:val="List Paragraph"/>
    <w:basedOn w:val="Normal"/>
    <w:uiPriority w:val="34"/>
    <w:qFormat/>
    <w:rsid w:val="001F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 Smith</dc:creator>
  <cp:lastModifiedBy>Erik Yukl</cp:lastModifiedBy>
  <cp:revision>5</cp:revision>
  <cp:lastPrinted>2016-03-11T21:25:00Z</cp:lastPrinted>
  <dcterms:created xsi:type="dcterms:W3CDTF">2017-12-12T18:50:00Z</dcterms:created>
  <dcterms:modified xsi:type="dcterms:W3CDTF">2019-02-04T15:42:00Z</dcterms:modified>
</cp:coreProperties>
</file>